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b w:val="1"/>
        </w:rPr>
      </w:pPr>
      <w:r w:rsidDel="00000000" w:rsidR="00000000" w:rsidRPr="00000000">
        <w:rPr>
          <w:b w:val="1"/>
          <w:rtl w:val="0"/>
        </w:rPr>
        <w:t xml:space="preserve">Block Verification</w:t>
      </w:r>
    </w:p>
    <w:p w:rsidR="00000000" w:rsidDel="00000000" w:rsidP="00000000" w:rsidRDefault="00000000" w:rsidRPr="00000000" w14:paraId="00000002">
      <w:pPr>
        <w:spacing w:after="0" w:before="0" w:line="240" w:lineRule="auto"/>
        <w:rPr/>
      </w:pPr>
      <w:r w:rsidDel="00000000" w:rsidR="00000000" w:rsidRPr="00000000">
        <w:rPr>
          <w:rtl w:val="0"/>
        </w:rPr>
        <w:t xml:space="preserve">Created by Hgminerva</w:t>
      </w:r>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spacing w:after="0" w:before="0" w:line="240" w:lineRule="auto"/>
        <w:rPr/>
      </w:pPr>
      <w:r w:rsidDel="00000000" w:rsidR="00000000" w:rsidRPr="00000000">
        <w:rPr>
          <w:rtl w:val="0"/>
        </w:rPr>
        <w:t xml:space="preserve">Introduction</w:t>
      </w:r>
    </w:p>
    <w:p w:rsidR="00000000" w:rsidDel="00000000" w:rsidP="00000000" w:rsidRDefault="00000000" w:rsidRPr="00000000" w14:paraId="00000005">
      <w:pPr>
        <w:spacing w:after="0" w:before="0" w:line="240" w:lineRule="auto"/>
        <w:rPr/>
      </w:pPr>
      <w:r w:rsidDel="00000000" w:rsidR="00000000" w:rsidRPr="00000000">
        <w:rPr>
          <w:rtl w:val="0"/>
        </w:rPr>
        <w:t xml:space="preserve">Xode Parachain operates under Kusama Parachain 3344 and is built using the Substrate Parachain Template. This documentation outlines the security mechanisms and block verification process to ensure transaction integrity, consensus safety, and chain finality.</w:t>
      </w:r>
    </w:p>
    <w:p w:rsidR="00000000" w:rsidDel="00000000" w:rsidP="00000000" w:rsidRDefault="00000000" w:rsidRPr="00000000" w14:paraId="00000006">
      <w:pPr>
        <w:spacing w:after="0" w:before="0" w:line="240" w:lineRule="auto"/>
        <w:rPr>
          <w:b w:val="1"/>
        </w:rPr>
      </w:pPr>
      <w:r w:rsidDel="00000000" w:rsidR="00000000" w:rsidRPr="00000000">
        <w:rPr>
          <w:rtl w:val="0"/>
        </w:rPr>
      </w:r>
    </w:p>
    <w:p w:rsidR="00000000" w:rsidDel="00000000" w:rsidP="00000000" w:rsidRDefault="00000000" w:rsidRPr="00000000" w14:paraId="00000007">
      <w:pPr>
        <w:spacing w:after="0" w:before="0" w:line="240" w:lineRule="auto"/>
        <w:rPr>
          <w:b w:val="1"/>
        </w:rPr>
      </w:pPr>
      <w:r w:rsidDel="00000000" w:rsidR="00000000" w:rsidRPr="00000000">
        <w:rPr>
          <w:b w:val="1"/>
          <w:rtl w:val="0"/>
        </w:rPr>
        <w:t xml:space="preserve">Block Verification</w:t>
      </w:r>
    </w:p>
    <w:p w:rsidR="00000000" w:rsidDel="00000000" w:rsidP="00000000" w:rsidRDefault="00000000" w:rsidRPr="00000000" w14:paraId="00000008">
      <w:pPr>
        <w:spacing w:after="0" w:before="0" w:line="240" w:lineRule="auto"/>
        <w:rPr>
          <w:b w:val="1"/>
        </w:rPr>
      </w:pPr>
      <w:r w:rsidDel="00000000" w:rsidR="00000000" w:rsidRPr="00000000">
        <w:rPr>
          <w:b w:val="1"/>
          <w:rtl w:val="0"/>
        </w:rPr>
        <w:t xml:space="preserve">Transaction Validation</w:t>
      </w:r>
    </w:p>
    <w:p w:rsidR="00000000" w:rsidDel="00000000" w:rsidP="00000000" w:rsidRDefault="00000000" w:rsidRPr="00000000" w14:paraId="00000009">
      <w:pPr>
        <w:spacing w:after="0" w:before="0" w:line="240" w:lineRule="auto"/>
        <w:rPr/>
      </w:pPr>
      <w:r w:rsidDel="00000000" w:rsidR="00000000" w:rsidRPr="00000000">
        <w:rPr>
          <w:rtl w:val="0"/>
        </w:rPr>
        <w:t xml:space="preserve">Every transaction undergoes multiple validation steps before being included in a block:</w:t>
      </w:r>
    </w:p>
    <w:p w:rsidR="00000000" w:rsidDel="00000000" w:rsidP="00000000" w:rsidRDefault="00000000" w:rsidRPr="00000000" w14:paraId="0000000A">
      <w:pPr>
        <w:spacing w:after="0" w:before="0" w:line="240" w:lineRule="auto"/>
        <w:rPr/>
      </w:pPr>
      <w:r w:rsidDel="00000000" w:rsidR="00000000" w:rsidRPr="00000000">
        <w:rPr>
          <w:rtl w:val="0"/>
        </w:rPr>
        <w:t xml:space="preserve"> </w:t>
      </w:r>
    </w:p>
    <w:p w:rsidR="00000000" w:rsidDel="00000000" w:rsidP="00000000" w:rsidRDefault="00000000" w:rsidRPr="00000000" w14:paraId="0000000B">
      <w:pPr>
        <w:numPr>
          <w:ilvl w:val="0"/>
          <w:numId w:val="3"/>
        </w:numPr>
        <w:spacing w:after="0" w:before="0" w:line="240" w:lineRule="auto"/>
        <w:ind w:left="720" w:hanging="360"/>
        <w:rPr/>
      </w:pPr>
      <w:r w:rsidDel="00000000" w:rsidR="00000000" w:rsidRPr="00000000">
        <w:rPr>
          <w:rtl w:val="0"/>
        </w:rPr>
        <w:t xml:space="preserve">Signature Verification: Ensures transactions are signed by valid accounts using Schnorrkel (Sr25519) or Ed25519 cryptographic schemes.</w:t>
      </w:r>
    </w:p>
    <w:p w:rsidR="00000000" w:rsidDel="00000000" w:rsidP="00000000" w:rsidRDefault="00000000" w:rsidRPr="00000000" w14:paraId="0000000C">
      <w:pPr>
        <w:numPr>
          <w:ilvl w:val="0"/>
          <w:numId w:val="3"/>
        </w:numPr>
        <w:spacing w:after="0" w:before="0" w:line="240" w:lineRule="auto"/>
        <w:ind w:left="720" w:hanging="360"/>
        <w:rPr/>
      </w:pPr>
      <w:r w:rsidDel="00000000" w:rsidR="00000000" w:rsidRPr="00000000">
        <w:rPr>
          <w:rtl w:val="0"/>
        </w:rPr>
        <w:t xml:space="preserve">Nonce Checking: Prevents replay attacks by ensuring the transaction nonce is sequential.</w:t>
      </w:r>
    </w:p>
    <w:p w:rsidR="00000000" w:rsidDel="00000000" w:rsidP="00000000" w:rsidRDefault="00000000" w:rsidRPr="00000000" w14:paraId="0000000D">
      <w:pPr>
        <w:numPr>
          <w:ilvl w:val="0"/>
          <w:numId w:val="3"/>
        </w:numPr>
        <w:spacing w:after="0" w:before="0" w:line="240" w:lineRule="auto"/>
        <w:ind w:left="720" w:hanging="360"/>
        <w:rPr/>
      </w:pPr>
      <w:r w:rsidDel="00000000" w:rsidR="00000000" w:rsidRPr="00000000">
        <w:rPr>
          <w:rtl w:val="0"/>
        </w:rPr>
        <w:t xml:space="preserve">Balance Validation: Ensures the sender has sufficient balance for execution, including fees.</w:t>
      </w:r>
    </w:p>
    <w:p w:rsidR="00000000" w:rsidDel="00000000" w:rsidP="00000000" w:rsidRDefault="00000000" w:rsidRPr="00000000" w14:paraId="0000000E">
      <w:pPr>
        <w:numPr>
          <w:ilvl w:val="0"/>
          <w:numId w:val="3"/>
        </w:numPr>
        <w:spacing w:after="0" w:before="0" w:line="240" w:lineRule="auto"/>
        <w:ind w:left="720" w:hanging="360"/>
        <w:rPr/>
      </w:pPr>
      <w:r w:rsidDel="00000000" w:rsidR="00000000" w:rsidRPr="00000000">
        <w:rPr>
          <w:rtl w:val="0"/>
        </w:rPr>
        <w:t xml:space="preserve">Weight Calculation: Assigns a weight to the transaction to avoid exceeding block limits.</w:t>
      </w:r>
    </w:p>
    <w:p w:rsidR="00000000" w:rsidDel="00000000" w:rsidP="00000000" w:rsidRDefault="00000000" w:rsidRPr="00000000" w14:paraId="0000000F">
      <w:pPr>
        <w:spacing w:after="0" w:before="0" w:line="240" w:lineRule="auto"/>
        <w:rPr>
          <w:b w:val="1"/>
        </w:rPr>
      </w:pPr>
      <w:r w:rsidDel="00000000" w:rsidR="00000000" w:rsidRPr="00000000">
        <w:rPr>
          <w:b w:val="1"/>
          <w:rtl w:val="0"/>
        </w:rPr>
        <w:t xml:space="preserve">Block Production</w:t>
      </w:r>
    </w:p>
    <w:p w:rsidR="00000000" w:rsidDel="00000000" w:rsidP="00000000" w:rsidRDefault="00000000" w:rsidRPr="00000000" w14:paraId="00000010">
      <w:pPr>
        <w:numPr>
          <w:ilvl w:val="0"/>
          <w:numId w:val="4"/>
        </w:numPr>
        <w:spacing w:after="0" w:before="0" w:line="240" w:lineRule="auto"/>
        <w:ind w:left="720" w:hanging="360"/>
        <w:rPr/>
      </w:pPr>
      <w:r w:rsidDel="00000000" w:rsidR="00000000" w:rsidRPr="00000000">
        <w:rPr>
          <w:rtl w:val="0"/>
        </w:rPr>
        <w:t xml:space="preserve">Blocks are produced using the AURA (Authority Round) mechanism:</w:t>
      </w:r>
    </w:p>
    <w:p w:rsidR="00000000" w:rsidDel="00000000" w:rsidP="00000000" w:rsidRDefault="00000000" w:rsidRPr="00000000" w14:paraId="00000011">
      <w:pPr>
        <w:numPr>
          <w:ilvl w:val="0"/>
          <w:numId w:val="4"/>
        </w:numPr>
        <w:spacing w:after="0" w:before="0" w:line="240" w:lineRule="auto"/>
        <w:ind w:left="720" w:hanging="360"/>
        <w:rPr/>
      </w:pPr>
      <w:r w:rsidDel="00000000" w:rsidR="00000000" w:rsidRPr="00000000">
        <w:rPr>
          <w:rtl w:val="0"/>
        </w:rPr>
        <w:t xml:space="preserve">Validator-Driven Block Production: Validators take turns producing blocks in a round-robin fashion.</w:t>
      </w:r>
    </w:p>
    <w:p w:rsidR="00000000" w:rsidDel="00000000" w:rsidP="00000000" w:rsidRDefault="00000000" w:rsidRPr="00000000" w14:paraId="00000012">
      <w:pPr>
        <w:numPr>
          <w:ilvl w:val="0"/>
          <w:numId w:val="4"/>
        </w:numPr>
        <w:spacing w:after="0" w:before="0" w:line="240" w:lineRule="auto"/>
        <w:ind w:left="720" w:hanging="360"/>
        <w:rPr/>
      </w:pPr>
      <w:r w:rsidDel="00000000" w:rsidR="00000000" w:rsidRPr="00000000">
        <w:rPr>
          <w:rtl w:val="0"/>
        </w:rPr>
        <w:t xml:space="preserve">Slot-Based Leader Selection: Validators are assigned slots to produce blocks, with the leader selected based on the AURA protocol.</w:t>
      </w:r>
    </w:p>
    <w:p w:rsidR="00000000" w:rsidDel="00000000" w:rsidP="00000000" w:rsidRDefault="00000000" w:rsidRPr="00000000" w14:paraId="00000013">
      <w:pPr>
        <w:numPr>
          <w:ilvl w:val="0"/>
          <w:numId w:val="4"/>
        </w:numPr>
        <w:spacing w:after="0" w:before="0" w:line="240" w:lineRule="auto"/>
        <w:ind w:left="720" w:hanging="360"/>
        <w:rPr/>
      </w:pPr>
      <w:r w:rsidDel="00000000" w:rsidR="00000000" w:rsidRPr="00000000">
        <w:rPr>
          <w:rtl w:val="0"/>
        </w:rPr>
        <w:t xml:space="preserve">Fork Choice Rule: The longest valid chain is selected using the GHOST-based rule.</w:t>
      </w:r>
    </w:p>
    <w:p w:rsidR="00000000" w:rsidDel="00000000" w:rsidP="00000000" w:rsidRDefault="00000000" w:rsidRPr="00000000" w14:paraId="00000014">
      <w:pPr>
        <w:spacing w:after="0" w:before="0" w:line="240" w:lineRule="auto"/>
        <w:rPr>
          <w:b w:val="1"/>
        </w:rPr>
      </w:pPr>
      <w:r w:rsidDel="00000000" w:rsidR="00000000" w:rsidRPr="00000000">
        <w:rPr>
          <w:b w:val="1"/>
          <w:rtl w:val="0"/>
        </w:rPr>
        <w:t xml:space="preserve">Collator Node Verification</w:t>
      </w:r>
    </w:p>
    <w:p w:rsidR="00000000" w:rsidDel="00000000" w:rsidP="00000000" w:rsidRDefault="00000000" w:rsidRPr="00000000" w14:paraId="00000015">
      <w:pPr>
        <w:numPr>
          <w:ilvl w:val="0"/>
          <w:numId w:val="1"/>
        </w:numPr>
        <w:spacing w:after="0" w:before="0" w:line="240" w:lineRule="auto"/>
        <w:ind w:left="720" w:hanging="360"/>
        <w:rPr/>
      </w:pPr>
      <w:r w:rsidDel="00000000" w:rsidR="00000000" w:rsidRPr="00000000">
        <w:rPr>
          <w:rtl w:val="0"/>
        </w:rPr>
        <w:t xml:space="preserve">Collators: Prepare blocks by collecting transactions and executing extrinsics.</w:t>
      </w:r>
    </w:p>
    <w:p w:rsidR="00000000" w:rsidDel="00000000" w:rsidP="00000000" w:rsidRDefault="00000000" w:rsidRPr="00000000" w14:paraId="00000016">
      <w:pPr>
        <w:numPr>
          <w:ilvl w:val="0"/>
          <w:numId w:val="1"/>
        </w:numPr>
        <w:spacing w:after="0" w:before="0" w:line="240" w:lineRule="auto"/>
        <w:ind w:left="720" w:hanging="360"/>
        <w:rPr/>
      </w:pPr>
      <w:r w:rsidDel="00000000" w:rsidR="00000000" w:rsidRPr="00000000">
        <w:rPr>
          <w:rtl w:val="0"/>
        </w:rPr>
        <w:t xml:space="preserve">State Transition Validation: Ensures the resulting state of a block is valid by executing the runtime logic.</w:t>
      </w:r>
    </w:p>
    <w:p w:rsidR="00000000" w:rsidDel="00000000" w:rsidP="00000000" w:rsidRDefault="00000000" w:rsidRPr="00000000" w14:paraId="00000017">
      <w:pPr>
        <w:numPr>
          <w:ilvl w:val="0"/>
          <w:numId w:val="1"/>
        </w:numPr>
        <w:spacing w:after="0" w:before="0" w:line="240" w:lineRule="auto"/>
        <w:ind w:left="720" w:hanging="360"/>
        <w:rPr/>
      </w:pPr>
      <w:r w:rsidDel="00000000" w:rsidR="00000000" w:rsidRPr="00000000">
        <w:rPr>
          <w:rtl w:val="0"/>
        </w:rPr>
        <w:t xml:space="preserve">Proof-of-Execution Generation: Collators submit state proofs for verification by validators.</w:t>
      </w:r>
      <w:r w:rsidDel="00000000" w:rsidR="00000000" w:rsidRPr="00000000">
        <w:rPr>
          <w:rtl w:val="0"/>
        </w:rPr>
      </w:r>
    </w:p>
    <w:p w:rsidR="00000000" w:rsidDel="00000000" w:rsidP="00000000" w:rsidRDefault="00000000" w:rsidRPr="00000000" w14:paraId="00000018">
      <w:pPr>
        <w:spacing w:after="0" w:before="0" w:line="240" w:lineRule="auto"/>
        <w:rPr>
          <w:b w:val="1"/>
        </w:rPr>
      </w:pPr>
      <w:r w:rsidDel="00000000" w:rsidR="00000000" w:rsidRPr="00000000">
        <w:rPr>
          <w:b w:val="1"/>
          <w:rtl w:val="0"/>
        </w:rPr>
        <w:t xml:space="preserve">Parachain-to-Relay Chain Communication</w:t>
      </w:r>
    </w:p>
    <w:p w:rsidR="00000000" w:rsidDel="00000000" w:rsidP="00000000" w:rsidRDefault="00000000" w:rsidRPr="00000000" w14:paraId="00000019">
      <w:pPr>
        <w:numPr>
          <w:ilvl w:val="0"/>
          <w:numId w:val="2"/>
        </w:numPr>
        <w:spacing w:after="0" w:before="0" w:line="240" w:lineRule="auto"/>
        <w:ind w:left="720" w:hanging="360"/>
        <w:rPr/>
      </w:pPr>
      <w:r w:rsidDel="00000000" w:rsidR="00000000" w:rsidRPr="00000000">
        <w:rPr>
          <w:rtl w:val="0"/>
        </w:rPr>
        <w:t xml:space="preserve">Collators Submit Blocks to Validators: Blocks are sent to the relay chain validators for cross-validation.</w:t>
      </w:r>
    </w:p>
    <w:p w:rsidR="00000000" w:rsidDel="00000000" w:rsidP="00000000" w:rsidRDefault="00000000" w:rsidRPr="00000000" w14:paraId="0000001A">
      <w:pPr>
        <w:numPr>
          <w:ilvl w:val="0"/>
          <w:numId w:val="2"/>
        </w:numPr>
        <w:spacing w:after="0" w:before="0" w:line="240" w:lineRule="auto"/>
        <w:ind w:left="720" w:hanging="360"/>
        <w:rPr/>
      </w:pPr>
      <w:r w:rsidDel="00000000" w:rsidR="00000000" w:rsidRPr="00000000">
        <w:rPr>
          <w:rtl w:val="0"/>
        </w:rPr>
        <w:t xml:space="preserve">Candidate Validation: Kusama relay chain validators verify parachain blocks using PVF (Parachain Validation Function).</w:t>
      </w:r>
    </w:p>
    <w:p w:rsidR="00000000" w:rsidDel="00000000" w:rsidP="00000000" w:rsidRDefault="00000000" w:rsidRPr="00000000" w14:paraId="0000001B">
      <w:pPr>
        <w:numPr>
          <w:ilvl w:val="0"/>
          <w:numId w:val="2"/>
        </w:numPr>
        <w:spacing w:after="0" w:before="0" w:line="240" w:lineRule="auto"/>
        <w:ind w:left="720" w:hanging="360"/>
        <w:rPr/>
      </w:pPr>
      <w:r w:rsidDel="00000000" w:rsidR="00000000" w:rsidRPr="00000000">
        <w:rPr>
          <w:rtl w:val="0"/>
        </w:rPr>
        <w:t xml:space="preserve">Consensus Agreement: Blocks are finalized upon agreement through GRANDPA.</w:t>
      </w:r>
    </w:p>
    <w:p w:rsidR="00000000" w:rsidDel="00000000" w:rsidP="00000000" w:rsidRDefault="00000000" w:rsidRPr="00000000" w14:paraId="0000001C">
      <w:pPr>
        <w:spacing w:after="0" w:before="0" w:line="240" w:lineRule="auto"/>
        <w:rPr>
          <w:b w:val="1"/>
        </w:rPr>
      </w:pPr>
      <w:r w:rsidDel="00000000" w:rsidR="00000000" w:rsidRPr="00000000">
        <w:rPr>
          <w:b w:val="1"/>
          <w:rtl w:val="0"/>
        </w:rPr>
        <w:t xml:space="preserve">More Information</w:t>
      </w:r>
    </w:p>
    <w:p w:rsidR="00000000" w:rsidDel="00000000" w:rsidP="00000000" w:rsidRDefault="00000000" w:rsidRPr="00000000" w14:paraId="0000001D">
      <w:pPr>
        <w:spacing w:after="0" w:before="0" w:line="240" w:lineRule="auto"/>
        <w:rPr/>
      </w:pPr>
      <w:hyperlink r:id="rId6">
        <w:r w:rsidDel="00000000" w:rsidR="00000000" w:rsidRPr="00000000">
          <w:rPr>
            <w:u w:val="single"/>
            <w:rtl w:val="0"/>
          </w:rPr>
          <w:t xml:space="preserve">https://wiki.polkadot.network/docs/learn-parachains-protocol</w:t>
        </w:r>
      </w:hyperlink>
      <w:r w:rsidDel="00000000" w:rsidR="00000000" w:rsidRPr="00000000">
        <w:rPr>
          <w:rtl w:val="0"/>
        </w:rPr>
        <w:t xml:space="preserve"> </w:t>
      </w:r>
    </w:p>
    <w:p w:rsidR="00000000" w:rsidDel="00000000" w:rsidP="00000000" w:rsidRDefault="00000000" w:rsidRPr="00000000" w14:paraId="0000001E">
      <w:pP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ki.polkadot.network/docs/learn-parachains-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